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F7" w:rsidRDefault="0037763C" w:rsidP="00736551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7763C"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inline distT="0" distB="0" distL="0" distR="0">
            <wp:extent cx="5802630" cy="8206744"/>
            <wp:effectExtent l="0" t="0" r="7620" b="3810"/>
            <wp:docPr id="1" name="Рисунок 1" descr="C:\Users\S2_20\Desktop\методическая работа 2022-2023\развитие наставничества\р_20221031_15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методическая работа 2022-2023\развитие наставничества\р_20221031_151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56" cy="82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6551" w:rsidRDefault="0073655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551" w:rsidRDefault="0073655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551" w:rsidRDefault="0073655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551" w:rsidRDefault="0073655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551" w:rsidRDefault="0073655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87CC6" w:rsidRDefault="00F87CC6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556D81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Приложение 1</w:t>
      </w:r>
    </w:p>
    <w:p w:rsidR="00556D81" w:rsidRPr="00556D81" w:rsidRDefault="00556D81" w:rsidP="00556D81">
      <w:pPr>
        <w:widowControl/>
        <w:autoSpaceDE/>
        <w:autoSpaceDN/>
        <w:adjustRightInd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</w:t>
      </w:r>
      <w:r w:rsidRPr="00556D81">
        <w:rPr>
          <w:rFonts w:ascii="PT Astra Serif" w:hAnsi="PT Astra Serif"/>
          <w:b/>
          <w:sz w:val="28"/>
          <w:szCs w:val="28"/>
        </w:rPr>
        <w:t>риказ</w:t>
      </w:r>
      <w:r>
        <w:rPr>
          <w:rFonts w:ascii="PT Astra Serif" w:hAnsi="PT Astra Serif"/>
          <w:b/>
          <w:sz w:val="28"/>
          <w:szCs w:val="28"/>
        </w:rPr>
        <w:t>у</w:t>
      </w:r>
      <w:r w:rsidRPr="00556D81">
        <w:rPr>
          <w:rFonts w:ascii="PT Astra Serif" w:hAnsi="PT Astra Serif"/>
          <w:b/>
          <w:sz w:val="28"/>
          <w:szCs w:val="28"/>
        </w:rPr>
        <w:t xml:space="preserve"> № 170 </w:t>
      </w:r>
      <w:proofErr w:type="gramStart"/>
      <w:r w:rsidRPr="00556D81">
        <w:rPr>
          <w:rFonts w:ascii="PT Astra Serif" w:hAnsi="PT Astra Serif"/>
          <w:b/>
          <w:sz w:val="28"/>
          <w:szCs w:val="28"/>
        </w:rPr>
        <w:t>от  05.09.2022</w:t>
      </w:r>
      <w:proofErr w:type="gramEnd"/>
    </w:p>
    <w:p w:rsidR="00556D81" w:rsidRPr="00556D81" w:rsidRDefault="00556D81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87CC6" w:rsidRDefault="00F87CC6" w:rsidP="00F87CC6">
      <w:pPr>
        <w:widowControl/>
        <w:autoSpaceDE/>
        <w:autoSpaceDN/>
        <w:adjustRightInd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87CC6" w:rsidRPr="00556D81" w:rsidRDefault="00F87CC6" w:rsidP="00F87CC6">
      <w:pPr>
        <w:widowControl/>
        <w:autoSpaceDE/>
        <w:autoSpaceDN/>
        <w:adjustRightInd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56D81"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Положение </w:t>
      </w:r>
      <w:r w:rsidRPr="00556D8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 системе наставничества педагогических работников </w:t>
      </w:r>
      <w:r w:rsidRPr="00556D81">
        <w:rPr>
          <w:rFonts w:ascii="PT Astra Serif" w:eastAsia="Times New Roman" w:hAnsi="PT Astra Serif" w:cs="Times New Roman"/>
          <w:b/>
          <w:sz w:val="28"/>
          <w:szCs w:val="28"/>
        </w:rPr>
        <w:t>в МОУ «СОШ № 2»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rPr>
          <w:rFonts w:ascii="PT Astra Serif" w:eastAsia="Times New Roman" w:hAnsi="PT Astra Serif" w:cs="Times New Roman"/>
          <w:b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rPr>
          <w:rFonts w:ascii="PT Astra Serif" w:eastAsia="Times New Roman" w:hAnsi="PT Astra Serif" w:cs="Times New Roman"/>
          <w:b/>
        </w:rPr>
      </w:pPr>
      <w:r w:rsidRPr="00A0459E">
        <w:rPr>
          <w:rFonts w:ascii="PT Astra Serif" w:eastAsia="Times New Roman" w:hAnsi="PT Astra Serif" w:cs="Times New Roman"/>
          <w:b/>
        </w:rPr>
        <w:t>1.Общие положения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Times New Roman" w:hAnsi="PT Astra Serif" w:cs="Times New Roman"/>
        </w:rPr>
        <w:t xml:space="preserve">1.1. </w:t>
      </w:r>
      <w:r w:rsidRPr="00A0459E">
        <w:rPr>
          <w:rFonts w:ascii="PT Astra Serif" w:eastAsia="Calibri" w:hAnsi="PT Astra Serif" w:cs="Times New Roman"/>
          <w:lang w:eastAsia="en-US"/>
        </w:rPr>
        <w:t>Настоящее Положение о системе наставничества педагогических работников в МОУ «СОШ №2»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rPr>
          <w:rFonts w:ascii="PT Astra Serif" w:eastAsia="Times New Roman" w:hAnsi="PT Astra Serif" w:cs="Times New Roman"/>
        </w:rPr>
      </w:pPr>
      <w:r w:rsidRPr="00A0459E">
        <w:rPr>
          <w:rFonts w:ascii="PT Astra Serif" w:eastAsia="Times New Roman" w:hAnsi="PT Astra Serif" w:cs="Times New Roman"/>
        </w:rPr>
        <w:t>1.2. Основные понятия Положения: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Times New Roman" w:hAnsi="PT Astra Serif" w:cs="Times New Roman"/>
        </w:rPr>
        <w:t xml:space="preserve"> </w:t>
      </w:r>
      <w:r w:rsidRPr="00A0459E">
        <w:rPr>
          <w:rFonts w:ascii="PT Astra Serif" w:eastAsia="Calibri" w:hAnsi="PT Astra Serif" w:cs="Times New Roman"/>
          <w:i/>
          <w:lang w:eastAsia="en-US"/>
        </w:rPr>
        <w:t>Наставник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i/>
          <w:lang w:eastAsia="en-US"/>
        </w:rPr>
        <w:t>Наставляемый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i/>
          <w:lang w:eastAsia="en-US"/>
        </w:rPr>
        <w:t>Куратор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i/>
          <w:lang w:eastAsia="en-US"/>
        </w:rPr>
        <w:t>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i/>
          <w:lang w:eastAsia="en-US"/>
        </w:rPr>
        <w:t>Форма наставничества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i/>
          <w:lang w:eastAsia="en-US"/>
        </w:rPr>
        <w:t>Персонализированная программа наставничества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1.3. Основными принципами системы наставничества педагогических работников являются: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3)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легитимности</w:t>
      </w:r>
      <w:r w:rsidRPr="00A0459E">
        <w:rPr>
          <w:rFonts w:ascii="PT Astra Serif" w:eastAsia="Calibri" w:hAnsi="PT Astra Serif" w:cs="Times New Roman"/>
          <w:lang w:eastAsia="en-US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4)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обеспечения суверенных прав личности</w:t>
      </w:r>
      <w:r w:rsidRPr="00A0459E">
        <w:rPr>
          <w:rFonts w:ascii="PT Astra Serif" w:eastAsia="Calibri" w:hAnsi="PT Astra Serif" w:cs="Times New Roman"/>
          <w:lang w:eastAsia="en-US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5)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добровольности, свободы выбора, учета многофакторности</w:t>
      </w:r>
      <w:r w:rsidRPr="00A0459E">
        <w:rPr>
          <w:rFonts w:ascii="PT Astra Serif" w:eastAsia="Calibri" w:hAnsi="PT Astra Serif" w:cs="Times New Roman"/>
          <w:lang w:eastAsia="en-US"/>
        </w:rPr>
        <w:t xml:space="preserve"> в определении и совместной деятельности наставника и наставляемого;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lastRenderedPageBreak/>
        <w:t xml:space="preserve">6) принцип </w:t>
      </w:r>
      <w:proofErr w:type="spellStart"/>
      <w:r w:rsidRPr="00A0459E">
        <w:rPr>
          <w:rFonts w:ascii="PT Astra Serif" w:eastAsia="Calibri" w:hAnsi="PT Astra Serif" w:cs="Times New Roman"/>
          <w:i/>
          <w:lang w:eastAsia="en-US"/>
        </w:rPr>
        <w:t>аксиологичности</w:t>
      </w:r>
      <w:proofErr w:type="spellEnd"/>
      <w:r w:rsidRPr="00A0459E">
        <w:rPr>
          <w:rFonts w:ascii="PT Astra Serif" w:eastAsia="Calibri" w:hAnsi="PT Astra Serif" w:cs="Times New Roman"/>
          <w:lang w:eastAsia="en-US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7)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личной ответственности</w:t>
      </w:r>
      <w:r w:rsidRPr="00A0459E">
        <w:rPr>
          <w:rFonts w:ascii="PT Astra Serif" w:eastAsia="Calibri" w:hAnsi="PT Astra Serif" w:cs="Times New Roman"/>
          <w:lang w:eastAsia="en-US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8)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индивидуализации и персонализации</w:t>
      </w:r>
      <w:r w:rsidRPr="00A0459E">
        <w:rPr>
          <w:rFonts w:ascii="PT Astra Serif" w:eastAsia="Calibri" w:hAnsi="PT Astra Serif" w:cs="Times New Roman"/>
          <w:lang w:eastAsia="en-US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9) принцип </w:t>
      </w:r>
      <w:r w:rsidRPr="00A0459E">
        <w:rPr>
          <w:rFonts w:ascii="PT Astra Serif" w:eastAsia="Calibri" w:hAnsi="PT Astra Serif" w:cs="Times New Roman"/>
          <w:i/>
          <w:lang w:eastAsia="en-US"/>
        </w:rPr>
        <w:t>равенства</w:t>
      </w:r>
      <w:r w:rsidRPr="00A0459E">
        <w:rPr>
          <w:rFonts w:ascii="PT Astra Serif" w:eastAsia="Calibri" w:hAnsi="PT Astra Serif" w:cs="Times New Roman"/>
          <w:lang w:eastAsia="en-US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rPr>
          <w:rFonts w:ascii="PT Astra Serif" w:eastAsia="Times New Roman" w:hAnsi="PT Astra Serif" w:cs="Times New Roman"/>
          <w:b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 xml:space="preserve">2. Цель и задачи системы наставничества. Формы наставничества.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2.1. </w:t>
      </w:r>
      <w:r w:rsidRPr="00A0459E">
        <w:rPr>
          <w:rFonts w:ascii="PT Astra Serif" w:eastAsia="Calibri" w:hAnsi="PT Astra Serif" w:cs="Times New Roman"/>
          <w:b/>
          <w:i/>
          <w:lang w:eastAsia="en-US"/>
        </w:rPr>
        <w:t>Цель</w:t>
      </w:r>
      <w:r w:rsidRPr="00A0459E">
        <w:rPr>
          <w:rFonts w:ascii="PT Astra Serif" w:eastAsia="Calibri" w:hAnsi="PT Astra Serif" w:cs="Times New Roman"/>
          <w:b/>
          <w:lang w:eastAsia="en-US"/>
        </w:rPr>
        <w:t xml:space="preserve"> </w:t>
      </w:r>
      <w:r w:rsidRPr="00A0459E">
        <w:rPr>
          <w:rFonts w:ascii="PT Astra Serif" w:eastAsia="Calibri" w:hAnsi="PT Astra Serif" w:cs="Times New Roman"/>
          <w:lang w:eastAsia="en-US"/>
        </w:rPr>
        <w:t>системы наставничества педагогических работников в МОУ «СОШ № 2»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2.2. </w:t>
      </w:r>
      <w:r w:rsidRPr="00A0459E">
        <w:rPr>
          <w:rFonts w:ascii="PT Astra Serif" w:eastAsia="Calibri" w:hAnsi="PT Astra Serif" w:cs="Times New Roman"/>
          <w:b/>
          <w:i/>
          <w:lang w:eastAsia="en-US"/>
        </w:rPr>
        <w:t>Задачи</w:t>
      </w:r>
      <w:r w:rsidRPr="00A0459E">
        <w:rPr>
          <w:rFonts w:ascii="PT Astra Serif" w:eastAsia="Calibri" w:hAnsi="PT Astra Serif" w:cs="Times New Roman"/>
          <w:lang w:eastAsia="en-US"/>
        </w:rPr>
        <w:t xml:space="preserve"> системы наставничества педагогических работников: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</w:t>
      </w:r>
      <w:r w:rsidRPr="00A0459E">
        <w:rPr>
          <w:rFonts w:ascii="PT Astra Serif" w:eastAsia="Calibri" w:hAnsi="PT Astra Serif" w:cs="Times New Roman"/>
          <w:lang w:eastAsia="en-US"/>
        </w:rPr>
        <w:lastRenderedPageBreak/>
        <w:t>качественно и ответственно выполнять возложенные функциональные обязанности в соответствии с замещаемой должностью;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 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Виртуальное (дистанционное) 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Наставничество в группе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Краткосрочное или целеполагающее 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Реверсивное 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Ситуационное 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Скоростное наставничество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Традиционная форма наставничества</w:t>
      </w:r>
      <w:r w:rsidRPr="00A0459E">
        <w:rPr>
          <w:rFonts w:ascii="PT Astra Serif" w:eastAsia="Calibri" w:hAnsi="PT Astra Serif" w:cs="Times New Roman"/>
          <w:lang w:eastAsia="en-US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lastRenderedPageBreak/>
        <w:t>Форма наставничества «учитель – учитель»</w:t>
      </w:r>
      <w:r w:rsidRPr="00A0459E">
        <w:rPr>
          <w:rFonts w:ascii="PT Astra Serif" w:eastAsia="Calibri" w:hAnsi="PT Astra Serif" w:cs="Times New Roman"/>
          <w:lang w:eastAsia="en-US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b/>
          <w:i/>
          <w:lang w:eastAsia="en-US"/>
        </w:rPr>
        <w:t>Форма наставничества «руководитель образовательной организации – учитель»</w:t>
      </w:r>
      <w:r w:rsidRPr="00A0459E">
        <w:rPr>
          <w:rFonts w:ascii="PT Astra Serif" w:eastAsia="Calibri" w:hAnsi="PT Astra Serif" w:cs="Times New Roman"/>
          <w:lang w:eastAsia="en-US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87CC6" w:rsidRPr="00A0459E" w:rsidRDefault="00F87CC6" w:rsidP="00F87CC6">
      <w:pPr>
        <w:widowControl/>
        <w:autoSpaceDE/>
        <w:autoSpaceDN/>
        <w:adjustRightInd/>
        <w:ind w:left="-284" w:firstLine="284"/>
        <w:rPr>
          <w:rFonts w:ascii="PT Astra Serif" w:eastAsia="Times New Roman" w:hAnsi="PT Astra Serif" w:cs="Times New Roman"/>
          <w:b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3. Организация системы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3.3. Руководитель образовательной организации: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0459E">
        <w:rPr>
          <w:rFonts w:ascii="PT Astra Serif" w:eastAsia="Calibri" w:hAnsi="PT Astra Serif" w:cs="Times New Roman"/>
          <w:lang w:eastAsia="en-US"/>
        </w:rPr>
        <w:t>вебинарах</w:t>
      </w:r>
      <w:proofErr w:type="spellEnd"/>
      <w:r w:rsidRPr="00A0459E">
        <w:rPr>
          <w:rFonts w:ascii="PT Astra Serif" w:eastAsia="Calibri" w:hAnsi="PT Astra Serif" w:cs="Times New Roman"/>
          <w:lang w:eastAsia="en-US"/>
        </w:rPr>
        <w:t>, семинарах по проблемам наставничества и т.п.);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3.4. Куратор реализации программ наставничества: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назначается руководителем образовательной организации из числа заместителей руководителя;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lastRenderedPageBreak/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A0459E">
        <w:rPr>
          <w:rFonts w:ascii="PT Astra Serif" w:eastAsia="Calibri" w:hAnsi="PT Astra Serif" w:cs="Times New Roman"/>
          <w:lang w:eastAsia="en-US"/>
        </w:rPr>
        <w:t>стажировочных</w:t>
      </w:r>
      <w:proofErr w:type="spellEnd"/>
      <w:r w:rsidRPr="00A0459E">
        <w:rPr>
          <w:rFonts w:ascii="PT Astra Serif" w:eastAsia="Calibri" w:hAnsi="PT Astra Serif" w:cs="Times New Roman"/>
          <w:lang w:eastAsia="en-US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курирует процесс разработки и реализации персонализированных программ наставничества;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4. Права и обязанности наставника.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4.1. Права наставника: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осуществлять мониторинг деятельности наставляемого в форме личной проверки выполнения заданий.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4.2. Обязанности наставника: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A0459E">
        <w:rPr>
          <w:rFonts w:ascii="PT Astra Serif" w:eastAsia="Calibri" w:hAnsi="PT Astra Serif" w:cs="Times New Roman"/>
          <w:lang w:eastAsia="en-US"/>
        </w:rPr>
        <w:t>т.ч</w:t>
      </w:r>
      <w:proofErr w:type="spellEnd"/>
      <w:r w:rsidRPr="00A0459E">
        <w:rPr>
          <w:rFonts w:ascii="PT Astra Serif" w:eastAsia="Calibri" w:hAnsi="PT Astra Serif" w:cs="Times New Roman"/>
          <w:lang w:eastAsia="en-US"/>
        </w:rPr>
        <w:t>. и на личном примере;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lastRenderedPageBreak/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5. Права и обязанности наставляемого.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5.1. Права наставляемого: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систематически повышать свой профессиональный уровень;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участвовать в составлении персонализированной программы наставничества педагогических работников;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обращаться к куратору и руководителю образовательной организации с ходатайством о замене наставника.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5.2. Обязанности наставляемого: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реализовывать мероприятия плана персонализированной программы наставничества в установленные сроки;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соблюдать правила внутреннего трудового распорядка образовательной организации;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устранять совместно с наставником допущенные ошибки и выявленные затруднения;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проявлять дисциплинированность, организованность и культуру в работе и учебе;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6. Процесс формирования пар и групп наставников и педагогов, в отношении которых осуществляется наставничество.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6.1. Формирование наставнических пар (групп) осуществляется по основным критериям: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профессиональный профиль или личный (</w:t>
      </w:r>
      <w:proofErr w:type="spellStart"/>
      <w:r w:rsidRPr="00A0459E">
        <w:rPr>
          <w:rFonts w:ascii="PT Astra Serif" w:eastAsia="Calibri" w:hAnsi="PT Astra Serif" w:cs="Times New Roman"/>
          <w:lang w:eastAsia="en-US"/>
        </w:rPr>
        <w:t>компетентностный</w:t>
      </w:r>
      <w:proofErr w:type="spellEnd"/>
      <w:r w:rsidRPr="00A0459E">
        <w:rPr>
          <w:rFonts w:ascii="PT Astra Serif" w:eastAsia="Calibri" w:hAnsi="PT Astra Serif" w:cs="Times New Roman"/>
          <w:lang w:eastAsia="en-US"/>
        </w:rPr>
        <w:t>) опыт наставника должны соответствовать запросам наставляемого или наставляемых;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программы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7. Завершение персонализированной программы наставничества.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7.1. Завершение персонализированной программы наставничества происходит в случае: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завершения плана мероприятий персонализированной программы наставничества в полном объеме;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lastRenderedPageBreak/>
        <w:t>- по инициативе наставника или наставляемого и/или обоюдному решению (по уважительным обстоятельствам);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  педагогических работников в образовательной организации и др.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lang w:eastAsia="en-US"/>
        </w:rPr>
      </w:pPr>
      <w:r w:rsidRPr="00A0459E">
        <w:rPr>
          <w:rFonts w:ascii="PT Astra Serif" w:eastAsia="Calibri" w:hAnsi="PT Astra Serif" w:cs="Times New Roman"/>
          <w:b/>
          <w:lang w:eastAsia="en-US"/>
        </w:rPr>
        <w:t xml:space="preserve">9. Заключительные положения. 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F87CC6" w:rsidRPr="00A0459E" w:rsidRDefault="00F87CC6" w:rsidP="00F87CC6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lang w:eastAsia="en-US"/>
        </w:rPr>
      </w:pPr>
      <w:r w:rsidRPr="00A0459E">
        <w:rPr>
          <w:rFonts w:ascii="PT Astra Serif" w:eastAsia="Calibri" w:hAnsi="PT Astra Serif" w:cs="Times New Roman"/>
          <w:lang w:eastAsia="en-US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F87CC6" w:rsidRPr="00A0459E" w:rsidRDefault="00F87CC6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</w:rPr>
      </w:pPr>
    </w:p>
    <w:p w:rsidR="00F87CC6" w:rsidRPr="00A0459E" w:rsidRDefault="00F87CC6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</w:rPr>
      </w:pPr>
    </w:p>
    <w:p w:rsidR="00F87CC6" w:rsidRDefault="00F87CC6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F87CC6" w:rsidRDefault="00F87CC6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  <w:r w:rsidRPr="00E1493E"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556D81" w:rsidRPr="00556D81" w:rsidRDefault="00556D81" w:rsidP="00556D81">
      <w:pPr>
        <w:widowControl/>
        <w:autoSpaceDE/>
        <w:autoSpaceDN/>
        <w:adjustRightInd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</w:t>
      </w:r>
      <w:r w:rsidRPr="00556D81">
        <w:rPr>
          <w:rFonts w:ascii="PT Astra Serif" w:hAnsi="PT Astra Serif"/>
          <w:b/>
          <w:sz w:val="28"/>
          <w:szCs w:val="28"/>
        </w:rPr>
        <w:t>риказ</w:t>
      </w:r>
      <w:r>
        <w:rPr>
          <w:rFonts w:ascii="PT Astra Serif" w:hAnsi="PT Astra Serif"/>
          <w:b/>
          <w:sz w:val="28"/>
          <w:szCs w:val="28"/>
        </w:rPr>
        <w:t>у</w:t>
      </w:r>
      <w:r w:rsidRPr="00556D81">
        <w:rPr>
          <w:rFonts w:ascii="PT Astra Serif" w:hAnsi="PT Astra Serif"/>
          <w:b/>
          <w:sz w:val="28"/>
          <w:szCs w:val="28"/>
        </w:rPr>
        <w:t xml:space="preserve"> № 170 </w:t>
      </w:r>
      <w:proofErr w:type="gramStart"/>
      <w:r w:rsidRPr="00556D81">
        <w:rPr>
          <w:rFonts w:ascii="PT Astra Serif" w:hAnsi="PT Astra Serif"/>
          <w:b/>
          <w:sz w:val="28"/>
          <w:szCs w:val="28"/>
        </w:rPr>
        <w:t>от  05.09.2022</w:t>
      </w:r>
      <w:proofErr w:type="gramEnd"/>
    </w:p>
    <w:p w:rsidR="00556D81" w:rsidRDefault="00556D81" w:rsidP="00F87CC6">
      <w:pPr>
        <w:widowControl/>
        <w:autoSpaceDE/>
        <w:autoSpaceDN/>
        <w:adjustRightInd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</w:p>
    <w:p w:rsidR="00F87CC6" w:rsidRPr="00BF3571" w:rsidRDefault="00F87CC6" w:rsidP="00F87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Дорожная карта </w:t>
      </w:r>
      <w:r w:rsidRPr="00BF3571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по реализации Положения о системе наставничества педагогических работников </w:t>
      </w:r>
    </w:p>
    <w:p w:rsidR="00F87CC6" w:rsidRPr="00BF3571" w:rsidRDefault="00F87CC6" w:rsidP="00F87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  <w:r w:rsidRPr="00BF3571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в </w:t>
      </w:r>
      <w:r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МОУ «СОШ № 2»</w:t>
      </w:r>
    </w:p>
    <w:p w:rsidR="00F87CC6" w:rsidRPr="00BF3571" w:rsidRDefault="00F87CC6" w:rsidP="00F87CC6">
      <w:pPr>
        <w:widowControl/>
        <w:autoSpaceDE/>
        <w:autoSpaceDN/>
        <w:adjustRightInd/>
        <w:ind w:firstLine="709"/>
        <w:contextualSpacing/>
        <w:rPr>
          <w:b/>
          <w:sz w:val="26"/>
          <w:szCs w:val="26"/>
        </w:rPr>
      </w:pPr>
    </w:p>
    <w:tbl>
      <w:tblPr>
        <w:tblStyle w:val="a3"/>
        <w:tblW w:w="10195" w:type="dxa"/>
        <w:tblInd w:w="-431" w:type="dxa"/>
        <w:tblLook w:val="04A0" w:firstRow="1" w:lastRow="0" w:firstColumn="1" w:lastColumn="0" w:noHBand="0" w:noVBand="1"/>
      </w:tblPr>
      <w:tblGrid>
        <w:gridCol w:w="564"/>
        <w:gridCol w:w="2879"/>
        <w:gridCol w:w="4236"/>
        <w:gridCol w:w="2516"/>
      </w:tblGrid>
      <w:tr w:rsidR="00F87CC6" w:rsidRPr="00BF3571" w:rsidTr="00556D81">
        <w:tc>
          <w:tcPr>
            <w:tcW w:w="564" w:type="dxa"/>
          </w:tcPr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79" w:type="dxa"/>
          </w:tcPr>
          <w:p w:rsidR="00F87CC6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Наименование </w:t>
            </w:r>
          </w:p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этапа</w:t>
            </w:r>
          </w:p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36" w:type="dxa"/>
          </w:tcPr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Содержание деятельности </w:t>
            </w:r>
          </w:p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и примерный план мероприятий</w:t>
            </w:r>
            <w:r w:rsidRPr="00E1493E">
              <w:rPr>
                <w:rFonts w:ascii="PT Astra Serif" w:eastAsiaTheme="minorHAnsi" w:hAnsi="PT Astra Serif" w:cstheme="minorBidi"/>
                <w:b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2516" w:type="dxa"/>
          </w:tcPr>
          <w:p w:rsidR="00F87CC6" w:rsidRPr="00BF3571" w:rsidRDefault="00F87CC6" w:rsidP="00EA509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сроки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79" w:type="dxa"/>
          </w:tcPr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Подготовка </w:t>
            </w:r>
          </w:p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условий </w:t>
            </w:r>
          </w:p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для </w:t>
            </w:r>
          </w:p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реализации 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системы наставничества</w:t>
            </w:r>
          </w:p>
        </w:tc>
        <w:tc>
          <w:tcPr>
            <w:tcW w:w="4236" w:type="dxa"/>
          </w:tcPr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3C55F7" w:rsidRPr="00BF3571" w:rsidRDefault="003C55F7" w:rsidP="003C55F7">
            <w:pPr>
              <w:ind w:firstLine="0"/>
              <w:rPr>
                <w:b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t xml:space="preserve">Сентябрь 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79" w:type="dxa"/>
          </w:tcPr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Формирование </w:t>
            </w:r>
          </w:p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банка 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наставляемых</w:t>
            </w:r>
          </w:p>
        </w:tc>
        <w:tc>
          <w:tcPr>
            <w:tcW w:w="4236" w:type="dxa"/>
          </w:tcPr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1) Сбор информации о профессиональных запросах педагогов.</w:t>
            </w:r>
          </w:p>
          <w:p w:rsidR="003C55F7" w:rsidRPr="00BF3571" w:rsidRDefault="003C55F7" w:rsidP="003C55F7">
            <w:pPr>
              <w:ind w:firstLine="0"/>
              <w:rPr>
                <w:b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t xml:space="preserve">Сентябрь 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79" w:type="dxa"/>
          </w:tcPr>
          <w:p w:rsidR="003C55F7" w:rsidRDefault="003C55F7" w:rsidP="003C55F7">
            <w:pPr>
              <w:pStyle w:val="Default"/>
              <w:jc w:val="both"/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</w:pPr>
            <w:r w:rsidRPr="0004537D"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  <w:t xml:space="preserve">Формирование </w:t>
            </w:r>
          </w:p>
          <w:p w:rsidR="003C55F7" w:rsidRDefault="003C55F7" w:rsidP="003C55F7">
            <w:pPr>
              <w:pStyle w:val="Default"/>
              <w:jc w:val="both"/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</w:pPr>
            <w:r w:rsidRPr="0004537D"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  <w:t xml:space="preserve">банка </w:t>
            </w:r>
          </w:p>
          <w:p w:rsidR="003C55F7" w:rsidRPr="0004537D" w:rsidRDefault="003C55F7" w:rsidP="003C55F7">
            <w:pPr>
              <w:pStyle w:val="Default"/>
              <w:jc w:val="both"/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</w:pPr>
            <w:r w:rsidRPr="0004537D"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  <w:lastRenderedPageBreak/>
              <w:t>настав</w:t>
            </w:r>
            <w:r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  <w:t>ников</w:t>
            </w:r>
            <w:r w:rsidRPr="0004537D">
              <w:rPr>
                <w:rFonts w:ascii="PT Astra Serif" w:hAnsi="PT Astra Serif" w:cstheme="minorBid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236" w:type="dxa"/>
          </w:tcPr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1) Проведение анкетирования среди потенциальных наставников в </w:t>
            </w:r>
            <w:r w:rsidRPr="00E1493E">
              <w:rPr>
                <w:rFonts w:ascii="PT Astra Serif" w:hAnsi="PT Astra Serif"/>
                <w:sz w:val="26"/>
                <w:szCs w:val="26"/>
              </w:rPr>
              <w:lastRenderedPageBreak/>
              <w:t>образовательной организации, желающих принять участие в персонализированных программах наставничества.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lastRenderedPageBreak/>
              <w:t>сентябрь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79" w:type="dxa"/>
          </w:tcPr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Отбор 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и обучение</w:t>
            </w:r>
          </w:p>
        </w:tc>
        <w:tc>
          <w:tcPr>
            <w:tcW w:w="4236" w:type="dxa"/>
          </w:tcPr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1) Анализ банка наставников и выбор подходящих для конкретной персонализированной программы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наставничества педагога/группы педагогов.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2) Обучение наставников для работы с наставляемыми:</w:t>
            </w:r>
          </w:p>
          <w:p w:rsidR="003C55F7" w:rsidRPr="00E1493E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- подготовка методических материалов для сопровождения наставнической деятельности;</w:t>
            </w:r>
          </w:p>
          <w:p w:rsidR="003C55F7" w:rsidRPr="00BF3571" w:rsidRDefault="003C55F7" w:rsidP="003C55F7">
            <w:pPr>
              <w:ind w:firstLine="0"/>
              <w:rPr>
                <w:b/>
                <w:sz w:val="26"/>
                <w:szCs w:val="26"/>
              </w:rPr>
            </w:pPr>
            <w:r w:rsidRPr="00E1493E">
              <w:rPr>
                <w:rFonts w:ascii="PT Astra Serif" w:hAnsi="PT Astra Serif"/>
                <w:sz w:val="26"/>
                <w:szCs w:val="26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t>Сентябрь-октябрь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79" w:type="dxa"/>
          </w:tcPr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Организация 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и </w:t>
            </w: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осуществление работы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наставнических пар/групп</w:t>
            </w:r>
          </w:p>
        </w:tc>
        <w:tc>
          <w:tcPr>
            <w:tcW w:w="4236" w:type="dxa"/>
          </w:tcPr>
          <w:p w:rsidR="003C55F7" w:rsidRPr="00863155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863155">
              <w:rPr>
                <w:sz w:val="26"/>
                <w:szCs w:val="26"/>
              </w:rPr>
              <w:t>1</w:t>
            </w:r>
            <w:r w:rsidRPr="00863155">
              <w:rPr>
                <w:rFonts w:ascii="PT Astra Serif" w:hAnsi="PT Astra Serif"/>
                <w:sz w:val="26"/>
                <w:szCs w:val="26"/>
              </w:rPr>
              <w:t>) Формирование наставнических пар/групп.</w:t>
            </w:r>
          </w:p>
          <w:p w:rsidR="003C55F7" w:rsidRPr="00863155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863155">
              <w:rPr>
                <w:rFonts w:ascii="PT Astra Serif" w:hAnsi="PT Astra Serif"/>
                <w:sz w:val="26"/>
                <w:szCs w:val="26"/>
              </w:rPr>
              <w:t>2) Разработка персонализированных программ наставничества для каждой пары/группы.</w:t>
            </w:r>
          </w:p>
          <w:p w:rsidR="003C55F7" w:rsidRPr="00863155" w:rsidRDefault="003C55F7" w:rsidP="003C55F7">
            <w:pPr>
              <w:ind w:firstLine="0"/>
              <w:rPr>
                <w:sz w:val="26"/>
                <w:szCs w:val="26"/>
              </w:rPr>
            </w:pPr>
            <w:r w:rsidRPr="00863155">
              <w:rPr>
                <w:rFonts w:ascii="PT Astra Serif" w:hAnsi="PT Astra Serif"/>
                <w:sz w:val="26"/>
                <w:szCs w:val="26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79" w:type="dxa"/>
          </w:tcPr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Завершение персонализированных программ наставничества</w:t>
            </w:r>
          </w:p>
        </w:tc>
        <w:tc>
          <w:tcPr>
            <w:tcW w:w="4236" w:type="dxa"/>
          </w:tcPr>
          <w:p w:rsidR="003C55F7" w:rsidRPr="00863155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863155">
              <w:rPr>
                <w:rFonts w:ascii="PT Astra Serif" w:hAnsi="PT Astra Serif"/>
                <w:sz w:val="26"/>
                <w:szCs w:val="26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3C55F7" w:rsidRPr="00863155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863155">
              <w:rPr>
                <w:rFonts w:ascii="PT Astra Serif" w:hAnsi="PT Astra Serif"/>
                <w:sz w:val="26"/>
                <w:szCs w:val="26"/>
              </w:rPr>
              <w:t>2) Проведение школьной конференции или семинара.</w:t>
            </w:r>
          </w:p>
          <w:p w:rsidR="003C55F7" w:rsidRPr="00863155" w:rsidRDefault="003C55F7" w:rsidP="003C55F7">
            <w:pPr>
              <w:ind w:firstLine="0"/>
              <w:rPr>
                <w:sz w:val="26"/>
                <w:szCs w:val="26"/>
              </w:rPr>
            </w:pPr>
            <w:r w:rsidRPr="00863155">
              <w:rPr>
                <w:rFonts w:ascii="PT Astra Serif" w:hAnsi="PT Astra Serif"/>
                <w:sz w:val="26"/>
                <w:szCs w:val="26"/>
              </w:rPr>
              <w:t>3) Проведение итогового мероприятия (круглого стола) по выявлению лучших практик наставничества; пополнение методической</w:t>
            </w:r>
            <w:r w:rsidRPr="00863155">
              <w:rPr>
                <w:rFonts w:ascii="PT Astra Serif" w:hAnsi="PT Astra Serif"/>
              </w:rPr>
              <w:t xml:space="preserve"> </w:t>
            </w:r>
            <w:r w:rsidRPr="00863155">
              <w:rPr>
                <w:rFonts w:ascii="PT Astra Serif" w:hAnsi="PT Astra Serif"/>
                <w:sz w:val="26"/>
                <w:szCs w:val="26"/>
              </w:rPr>
              <w:t>копилки педагогических практик наставничества.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</w:tr>
      <w:tr w:rsidR="003C55F7" w:rsidRPr="00BF3571" w:rsidTr="00556D81">
        <w:tc>
          <w:tcPr>
            <w:tcW w:w="564" w:type="dxa"/>
          </w:tcPr>
          <w:p w:rsidR="003C55F7" w:rsidRPr="00BF3571" w:rsidRDefault="003C55F7" w:rsidP="003C55F7">
            <w:pPr>
              <w:ind w:firstLine="0"/>
              <w:jc w:val="center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BF3571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79" w:type="dxa"/>
          </w:tcPr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>Информационная</w:t>
            </w:r>
          </w:p>
          <w:p w:rsidR="003C55F7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t xml:space="preserve">поддержка </w:t>
            </w:r>
          </w:p>
          <w:p w:rsidR="003C55F7" w:rsidRPr="0004537D" w:rsidRDefault="003C55F7" w:rsidP="003C55F7">
            <w:pPr>
              <w:ind w:firstLine="0"/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</w:pPr>
            <w:r w:rsidRPr="0004537D">
              <w:rPr>
                <w:rFonts w:ascii="PT Astra Serif" w:eastAsiaTheme="minorHAnsi" w:hAnsi="PT Astra Serif" w:cstheme="minorBidi"/>
                <w:b/>
                <w:sz w:val="26"/>
                <w:szCs w:val="26"/>
                <w:lang w:eastAsia="en-US"/>
              </w:rPr>
              <w:lastRenderedPageBreak/>
              <w:t>системы наставничества</w:t>
            </w:r>
          </w:p>
        </w:tc>
        <w:tc>
          <w:tcPr>
            <w:tcW w:w="4236" w:type="dxa"/>
          </w:tcPr>
          <w:p w:rsidR="003C55F7" w:rsidRPr="00863155" w:rsidRDefault="003C55F7" w:rsidP="003C55F7">
            <w:pPr>
              <w:ind w:firstLine="0"/>
              <w:rPr>
                <w:rFonts w:ascii="PT Astra Serif" w:hAnsi="PT Astra Serif"/>
                <w:b/>
                <w:sz w:val="26"/>
                <w:szCs w:val="26"/>
              </w:rPr>
            </w:pPr>
            <w:r w:rsidRPr="0086315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Освещение мероприятий Дорожной карты </w:t>
            </w:r>
            <w:r w:rsidRPr="00863155">
              <w:rPr>
                <w:rFonts w:ascii="PT Astra Serif" w:hAnsi="PT Astra Serif"/>
                <w:sz w:val="26"/>
                <w:szCs w:val="26"/>
              </w:rPr>
              <w:t xml:space="preserve">осуществляется </w:t>
            </w:r>
            <w:r w:rsidRPr="00863155">
              <w:rPr>
                <w:rFonts w:ascii="PT Astra Serif" w:hAnsi="PT Astra Serif"/>
                <w:sz w:val="26"/>
                <w:szCs w:val="26"/>
              </w:rPr>
              <w:lastRenderedPageBreak/>
              <w:t>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2516" w:type="dxa"/>
          </w:tcPr>
          <w:p w:rsidR="003C55F7" w:rsidRPr="00652ADC" w:rsidRDefault="003C55F7" w:rsidP="003C55F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52ADC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</w:tr>
    </w:tbl>
    <w:p w:rsidR="00F87CC6" w:rsidRDefault="00F87CC6" w:rsidP="00F87CC6">
      <w:pPr>
        <w:rPr>
          <w:rFonts w:ascii="PT Astra Serif" w:hAnsi="PT Astra Serif"/>
          <w:sz w:val="26"/>
          <w:szCs w:val="26"/>
          <w:vertAlign w:val="superscript"/>
        </w:rPr>
      </w:pPr>
    </w:p>
    <w:p w:rsidR="004433E0" w:rsidRDefault="004433E0"/>
    <w:sectPr w:rsidR="004433E0" w:rsidSect="00A0459E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BC"/>
    <w:multiLevelType w:val="hybridMultilevel"/>
    <w:tmpl w:val="BC9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F"/>
    <w:rsid w:val="00190800"/>
    <w:rsid w:val="0037763C"/>
    <w:rsid w:val="003C55F7"/>
    <w:rsid w:val="004433E0"/>
    <w:rsid w:val="0049710C"/>
    <w:rsid w:val="00556D81"/>
    <w:rsid w:val="005F057F"/>
    <w:rsid w:val="00736551"/>
    <w:rsid w:val="008F0B9F"/>
    <w:rsid w:val="00A0459E"/>
    <w:rsid w:val="00F360EE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1649"/>
  <w15:chartTrackingRefBased/>
  <w15:docId w15:val="{754BD605-7F12-4A9D-A265-263587F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CC6"/>
    <w:pPr>
      <w:spacing w:after="0" w:line="240" w:lineRule="auto"/>
    </w:pPr>
    <w:rPr>
      <w:rFonts w:ascii="PT Astra Serif" w:hAnsi="PT Astra Serif" w:cs="Times New Roman"/>
      <w:snapToGrid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napToGrid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710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5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S2_20</dc:creator>
  <cp:keywords/>
  <dc:description/>
  <cp:lastModifiedBy>S2_20</cp:lastModifiedBy>
  <cp:revision>6</cp:revision>
  <cp:lastPrinted>2022-10-31T07:06:00Z</cp:lastPrinted>
  <dcterms:created xsi:type="dcterms:W3CDTF">2022-07-12T17:32:00Z</dcterms:created>
  <dcterms:modified xsi:type="dcterms:W3CDTF">2022-10-31T08:22:00Z</dcterms:modified>
</cp:coreProperties>
</file>